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7" w:rsidRDefault="001F0E6A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Kazneno tijelo : Zatvor u Osijeku</w:t>
      </w:r>
    </w:p>
    <w:p w:rsidR="001F0E6A" w:rsidRDefault="001F0E6A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Šifra: RKP </w:t>
      </w:r>
      <w:r w:rsidR="00925D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3252</w:t>
      </w:r>
    </w:p>
    <w:p w:rsidR="00925DDA" w:rsidRDefault="00925DDA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925DDA" w:rsidRPr="00925DDA" w:rsidRDefault="00925DDA" w:rsidP="00925DDA">
      <w:pPr>
        <w:jc w:val="both"/>
        <w:rPr>
          <w:rFonts w:ascii="Times New Roman" w:hAnsi="Times New Roman" w:cs="Times New Roman"/>
          <w:sz w:val="24"/>
          <w:szCs w:val="24"/>
        </w:rPr>
      </w:pPr>
      <w:r w:rsidRPr="00925DDA">
        <w:rPr>
          <w:rFonts w:ascii="Times New Roman" w:hAnsi="Times New Roman" w:cs="Times New Roman"/>
          <w:sz w:val="24"/>
          <w:szCs w:val="24"/>
        </w:rPr>
        <w:t xml:space="preserve">Financijskim planom za 2023. godinu planirani su ukupni prihodi i primici u ukupnom iznosu od </w:t>
      </w:r>
      <w:r w:rsidR="004453D0" w:rsidRPr="004453D0">
        <w:rPr>
          <w:rFonts w:ascii="Times New Roman" w:hAnsi="Times New Roman" w:cs="Times New Roman"/>
          <w:sz w:val="24"/>
          <w:szCs w:val="24"/>
        </w:rPr>
        <w:t>2.9</w:t>
      </w:r>
      <w:r w:rsidR="00462688">
        <w:rPr>
          <w:rFonts w:ascii="Times New Roman" w:hAnsi="Times New Roman" w:cs="Times New Roman"/>
          <w:sz w:val="24"/>
          <w:szCs w:val="24"/>
        </w:rPr>
        <w:t>8</w:t>
      </w:r>
      <w:r w:rsidR="004453D0" w:rsidRPr="004453D0">
        <w:rPr>
          <w:rFonts w:ascii="Times New Roman" w:hAnsi="Times New Roman" w:cs="Times New Roman"/>
          <w:sz w:val="24"/>
          <w:szCs w:val="24"/>
        </w:rPr>
        <w:t>2.494</w:t>
      </w:r>
      <w:r w:rsidR="004453D0">
        <w:rPr>
          <w:rFonts w:ascii="Times New Roman" w:hAnsi="Times New Roman" w:cs="Times New Roman"/>
          <w:sz w:val="24"/>
          <w:szCs w:val="24"/>
        </w:rPr>
        <w:t xml:space="preserve"> eur</w:t>
      </w:r>
      <w:r w:rsidRPr="00925DDA">
        <w:rPr>
          <w:rFonts w:ascii="Times New Roman" w:hAnsi="Times New Roman" w:cs="Times New Roman"/>
          <w:sz w:val="24"/>
          <w:szCs w:val="24"/>
        </w:rPr>
        <w:t xml:space="preserve">, od čega se </w:t>
      </w:r>
      <w:r w:rsidR="004453D0" w:rsidRPr="004453D0">
        <w:rPr>
          <w:rFonts w:ascii="Times New Roman" w:hAnsi="Times New Roman" w:cs="Times New Roman"/>
          <w:sz w:val="24"/>
          <w:szCs w:val="24"/>
        </w:rPr>
        <w:t>2.9</w:t>
      </w:r>
      <w:r w:rsidR="00462688">
        <w:rPr>
          <w:rFonts w:ascii="Times New Roman" w:hAnsi="Times New Roman" w:cs="Times New Roman"/>
          <w:sz w:val="24"/>
          <w:szCs w:val="24"/>
        </w:rPr>
        <w:t>5</w:t>
      </w:r>
      <w:r w:rsidR="004453D0" w:rsidRPr="004453D0">
        <w:rPr>
          <w:rFonts w:ascii="Times New Roman" w:hAnsi="Times New Roman" w:cs="Times New Roman"/>
          <w:sz w:val="24"/>
          <w:szCs w:val="24"/>
        </w:rPr>
        <w:t>0.335</w:t>
      </w:r>
      <w:r w:rsidR="004453D0">
        <w:rPr>
          <w:rFonts w:ascii="Times New Roman" w:hAnsi="Times New Roman" w:cs="Times New Roman"/>
          <w:sz w:val="24"/>
          <w:szCs w:val="24"/>
        </w:rPr>
        <w:t xml:space="preserve"> eur </w:t>
      </w:r>
      <w:r w:rsidRPr="00925DDA">
        <w:rPr>
          <w:rFonts w:ascii="Times New Roman" w:hAnsi="Times New Roman" w:cs="Times New Roman"/>
          <w:sz w:val="24"/>
          <w:szCs w:val="24"/>
        </w:rPr>
        <w:t xml:space="preserve">odnosi na primitke i prihode iz proračuna, a </w:t>
      </w:r>
      <w:r w:rsidR="004453D0" w:rsidRPr="004453D0">
        <w:rPr>
          <w:rFonts w:ascii="Times New Roman" w:hAnsi="Times New Roman" w:cs="Times New Roman"/>
          <w:sz w:val="24"/>
          <w:szCs w:val="24"/>
        </w:rPr>
        <w:t>32.159</w:t>
      </w:r>
      <w:r w:rsidR="004453D0">
        <w:rPr>
          <w:rFonts w:ascii="Times New Roman" w:hAnsi="Times New Roman" w:cs="Times New Roman"/>
          <w:sz w:val="24"/>
          <w:szCs w:val="24"/>
        </w:rPr>
        <w:t xml:space="preserve"> eur </w:t>
      </w:r>
      <w:r w:rsidRPr="00925DDA">
        <w:rPr>
          <w:rFonts w:ascii="Times New Roman" w:hAnsi="Times New Roman" w:cs="Times New Roman"/>
          <w:sz w:val="24"/>
          <w:szCs w:val="24"/>
        </w:rPr>
        <w:t>na primitke i prihode iz vlastitih sredstava Zatvora u Osijeku.</w:t>
      </w:r>
    </w:p>
    <w:p w:rsidR="00925DDA" w:rsidRPr="00925DDA" w:rsidRDefault="00925DDA" w:rsidP="00925DDA">
      <w:pPr>
        <w:jc w:val="both"/>
        <w:rPr>
          <w:rFonts w:ascii="Times New Roman" w:hAnsi="Times New Roman" w:cs="Times New Roman"/>
          <w:sz w:val="24"/>
          <w:szCs w:val="24"/>
        </w:rPr>
      </w:pPr>
      <w:r w:rsidRPr="00925DDA">
        <w:rPr>
          <w:rFonts w:ascii="Times New Roman" w:hAnsi="Times New Roman" w:cs="Times New Roman"/>
          <w:sz w:val="24"/>
          <w:szCs w:val="24"/>
        </w:rPr>
        <w:t>Projekcijom financijskog plana za 2024. godinu prihodi i primici su planirani u ukupnom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3D0" w:rsidRPr="004453D0">
        <w:rPr>
          <w:rFonts w:ascii="Times New Roman" w:hAnsi="Times New Roman" w:cs="Times New Roman"/>
          <w:sz w:val="24"/>
          <w:szCs w:val="24"/>
        </w:rPr>
        <w:t>2.9</w:t>
      </w:r>
      <w:r w:rsidR="00462688">
        <w:rPr>
          <w:rFonts w:ascii="Times New Roman" w:hAnsi="Times New Roman" w:cs="Times New Roman"/>
          <w:sz w:val="24"/>
          <w:szCs w:val="24"/>
        </w:rPr>
        <w:t>6</w:t>
      </w:r>
      <w:r w:rsidR="004453D0" w:rsidRPr="004453D0">
        <w:rPr>
          <w:rFonts w:ascii="Times New Roman" w:hAnsi="Times New Roman" w:cs="Times New Roman"/>
          <w:sz w:val="24"/>
          <w:szCs w:val="24"/>
        </w:rPr>
        <w:t>9.529</w:t>
      </w:r>
      <w:r w:rsidR="004453D0">
        <w:rPr>
          <w:rFonts w:ascii="Times New Roman" w:hAnsi="Times New Roman" w:cs="Times New Roman"/>
          <w:sz w:val="24"/>
          <w:szCs w:val="24"/>
        </w:rPr>
        <w:t xml:space="preserve"> eur</w:t>
      </w:r>
      <w:r w:rsidRPr="00925DDA">
        <w:rPr>
          <w:rFonts w:ascii="Times New Roman" w:hAnsi="Times New Roman" w:cs="Times New Roman"/>
          <w:sz w:val="24"/>
          <w:szCs w:val="24"/>
        </w:rPr>
        <w:t xml:space="preserve">, a za 2025. godinu u ukupnom iznosu od </w:t>
      </w:r>
      <w:r w:rsidR="004453D0" w:rsidRPr="004453D0">
        <w:rPr>
          <w:rFonts w:ascii="Times New Roman" w:hAnsi="Times New Roman" w:cs="Times New Roman"/>
          <w:sz w:val="24"/>
          <w:szCs w:val="24"/>
        </w:rPr>
        <w:t>2.898.600</w:t>
      </w:r>
      <w:r w:rsidR="004453D0">
        <w:rPr>
          <w:rFonts w:ascii="Times New Roman" w:hAnsi="Times New Roman" w:cs="Times New Roman"/>
          <w:sz w:val="24"/>
          <w:szCs w:val="24"/>
        </w:rPr>
        <w:t xml:space="preserve"> eur</w:t>
      </w:r>
      <w:r w:rsidRPr="00925DDA">
        <w:rPr>
          <w:rFonts w:ascii="Times New Roman" w:hAnsi="Times New Roman" w:cs="Times New Roman"/>
          <w:sz w:val="24"/>
          <w:szCs w:val="24"/>
        </w:rPr>
        <w:t xml:space="preserve">.  Prihodi iz proračuna za 2024. godinu su planirani u iznosu od </w:t>
      </w:r>
      <w:r w:rsidR="004453D0" w:rsidRPr="004453D0">
        <w:rPr>
          <w:rFonts w:ascii="Times New Roman" w:hAnsi="Times New Roman" w:cs="Times New Roman"/>
          <w:sz w:val="24"/>
          <w:szCs w:val="24"/>
        </w:rPr>
        <w:t>2.9</w:t>
      </w:r>
      <w:r w:rsidR="00462688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  <w:r w:rsidR="004453D0" w:rsidRPr="004453D0">
        <w:rPr>
          <w:rFonts w:ascii="Times New Roman" w:hAnsi="Times New Roman" w:cs="Times New Roman"/>
          <w:sz w:val="24"/>
          <w:szCs w:val="24"/>
        </w:rPr>
        <w:t>.105</w:t>
      </w:r>
      <w:r w:rsidR="004453D0">
        <w:rPr>
          <w:rFonts w:ascii="Times New Roman" w:hAnsi="Times New Roman" w:cs="Times New Roman"/>
          <w:sz w:val="24"/>
          <w:szCs w:val="24"/>
        </w:rPr>
        <w:t xml:space="preserve"> eur</w:t>
      </w:r>
      <w:r w:rsidRPr="00925DDA">
        <w:rPr>
          <w:rFonts w:ascii="Times New Roman" w:hAnsi="Times New Roman" w:cs="Times New Roman"/>
          <w:sz w:val="24"/>
          <w:szCs w:val="24"/>
        </w:rPr>
        <w:t xml:space="preserve">, a za 2025. godinu u iznosu od </w:t>
      </w:r>
      <w:r w:rsidR="004453D0" w:rsidRPr="004453D0">
        <w:rPr>
          <w:rFonts w:ascii="Times New Roman" w:hAnsi="Times New Roman" w:cs="Times New Roman"/>
          <w:sz w:val="24"/>
          <w:szCs w:val="24"/>
        </w:rPr>
        <w:t>2.866.945</w:t>
      </w:r>
      <w:r w:rsidR="004453D0">
        <w:rPr>
          <w:rFonts w:ascii="Times New Roman" w:hAnsi="Times New Roman" w:cs="Times New Roman"/>
          <w:sz w:val="24"/>
          <w:szCs w:val="24"/>
        </w:rPr>
        <w:t xml:space="preserve"> eur</w:t>
      </w:r>
      <w:r w:rsidRPr="00925DDA">
        <w:rPr>
          <w:rFonts w:ascii="Times New Roman" w:hAnsi="Times New Roman" w:cs="Times New Roman"/>
          <w:sz w:val="24"/>
          <w:szCs w:val="24"/>
        </w:rPr>
        <w:t xml:space="preserve">. Projekcijama financijskog plana se ne očekuje povećanje vlastitih prihoda i primitaka, zbog ograničenih kapaciteta radnih i proizvodnih Zatvora u Osijeku.  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25DDA" w:rsidRPr="00925DDA" w:rsidRDefault="00925DDA" w:rsidP="00925DDA">
      <w:pPr>
        <w:jc w:val="both"/>
        <w:rPr>
          <w:rFonts w:ascii="Times New Roman" w:hAnsi="Times New Roman" w:cs="Times New Roman"/>
          <w:sz w:val="24"/>
          <w:szCs w:val="24"/>
        </w:rPr>
      </w:pPr>
      <w:r w:rsidRPr="00925DDA">
        <w:rPr>
          <w:rFonts w:ascii="Times New Roman" w:hAnsi="Times New Roman" w:cs="Times New Roman"/>
          <w:sz w:val="24"/>
          <w:szCs w:val="24"/>
        </w:rPr>
        <w:t>Planirani rashodi i izdaci za 2023. godinu, te projekcije rashod i izdataka za 2024. i 2025. godinu su u skladu s propisanim limitima za pojedinu godinu.</w:t>
      </w:r>
    </w:p>
    <w:p w:rsidR="00925DDA" w:rsidRPr="00925DDA" w:rsidRDefault="00925DDA" w:rsidP="00925DDA">
      <w:pPr>
        <w:jc w:val="both"/>
        <w:rPr>
          <w:rFonts w:ascii="Times New Roman" w:hAnsi="Times New Roman" w:cs="Times New Roman"/>
          <w:sz w:val="24"/>
          <w:szCs w:val="24"/>
        </w:rPr>
      </w:pPr>
      <w:r w:rsidRPr="00925DDA">
        <w:rPr>
          <w:rFonts w:ascii="Times New Roman" w:hAnsi="Times New Roman" w:cs="Times New Roman"/>
          <w:sz w:val="24"/>
          <w:szCs w:val="24"/>
        </w:rPr>
        <w:t>Najznačajnije kategorije rashoda i izdataka u cjelokupnom planiranom razdoblju se odnose na naknade troškova zaposlenima i rashode za materijal i energiju. Zbog očekivanih inflatornih pritisaka koji se očekuju i u 2023. godini, u skladu s propisanim limitima planirani su veći rashodi za materijal i energiju za cjelokupno planirano razdoblje.</w:t>
      </w:r>
    </w:p>
    <w:p w:rsidR="00925DDA" w:rsidRPr="00925DDA" w:rsidRDefault="00925DDA" w:rsidP="00925DDA">
      <w:pPr>
        <w:jc w:val="both"/>
        <w:rPr>
          <w:rFonts w:ascii="Times New Roman" w:hAnsi="Times New Roman" w:cs="Times New Roman"/>
          <w:sz w:val="24"/>
          <w:szCs w:val="24"/>
        </w:rPr>
      </w:pPr>
      <w:r w:rsidRPr="00925DDA">
        <w:rPr>
          <w:rFonts w:ascii="Times New Roman" w:hAnsi="Times New Roman" w:cs="Times New Roman"/>
          <w:sz w:val="24"/>
          <w:szCs w:val="24"/>
        </w:rPr>
        <w:t>Vlastitim prihodima i primicima je predviđeno financiranje ostalih nespomenutih rashoda poslovanja (naknade za rad zatvorenika), te rashodi za nabavu neproizvedene dugotrajne imovine (ulaganje u građevinske objekte, te nabava opreme za održavanje i zaštitu.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25DDA" w:rsidRPr="00925DDA" w:rsidRDefault="00925DDA" w:rsidP="00925DDA">
      <w:pPr>
        <w:jc w:val="both"/>
        <w:rPr>
          <w:rFonts w:ascii="Times New Roman" w:hAnsi="Times New Roman" w:cs="Times New Roman"/>
          <w:sz w:val="24"/>
          <w:szCs w:val="24"/>
        </w:rPr>
      </w:pPr>
      <w:r w:rsidRPr="00925DDA">
        <w:rPr>
          <w:rFonts w:ascii="Times New Roman" w:hAnsi="Times New Roman" w:cs="Times New Roman"/>
          <w:sz w:val="24"/>
          <w:szCs w:val="24"/>
        </w:rPr>
        <w:t xml:space="preserve">Budući da Zatvor u Osijeku može koristiti prihode i primitke iz vlastitih sredstava samo po odobrenju i dobivanju suglasnosti Središnjeg ureda za zatvorski sustav i probaciju, financijskim planom za 2023. godinu je predviđen prijenos sredstava ostvarenih radom zatvorenika, iz rabata ostvarenog u zatvorskoj prodavaonici i najma poslovnog prostora u ukupnom iznosu od </w:t>
      </w:r>
      <w:r w:rsidR="004453D0">
        <w:rPr>
          <w:rFonts w:ascii="Times New Roman" w:hAnsi="Times New Roman" w:cs="Times New Roman"/>
          <w:sz w:val="24"/>
          <w:szCs w:val="24"/>
        </w:rPr>
        <w:t>26.545 eur</w:t>
      </w:r>
      <w:r w:rsidRPr="00925DDA">
        <w:rPr>
          <w:rFonts w:ascii="Times New Roman" w:hAnsi="Times New Roman" w:cs="Times New Roman"/>
          <w:sz w:val="24"/>
          <w:szCs w:val="24"/>
        </w:rPr>
        <w:t>. Vlastitim sredstva prenesenima iz 2022. godine će se financirati nabava perilice za posuđe</w:t>
      </w:r>
      <w:r w:rsidR="004453D0">
        <w:rPr>
          <w:rFonts w:ascii="Times New Roman" w:hAnsi="Times New Roman" w:cs="Times New Roman"/>
          <w:sz w:val="24"/>
          <w:szCs w:val="24"/>
        </w:rPr>
        <w:t xml:space="preserve"> i druga oprema</w:t>
      </w:r>
      <w:r w:rsidRPr="00925DDA">
        <w:rPr>
          <w:rFonts w:ascii="Times New Roman" w:hAnsi="Times New Roman" w:cs="Times New Roman"/>
          <w:sz w:val="24"/>
          <w:szCs w:val="24"/>
        </w:rPr>
        <w:t>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1F0E6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1.756.611</w:t>
            </w:r>
            <w:r w:rsidR="0044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r w:rsidR="004453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453D0" w:rsidRPr="004453D0">
              <w:rPr>
                <w:rFonts w:ascii="Times New Roman" w:hAnsi="Times New Roman" w:cs="Times New Roman"/>
                <w:sz w:val="24"/>
                <w:szCs w:val="24"/>
              </w:rPr>
              <w:t>233.142</w:t>
            </w:r>
            <w:r w:rsidR="004453D0">
              <w:rPr>
                <w:rFonts w:ascii="Times New Roman" w:hAnsi="Times New Roman" w:cs="Times New Roman"/>
                <w:sz w:val="24"/>
                <w:szCs w:val="24"/>
              </w:rPr>
              <w:t xml:space="preserve"> eur)</w:t>
            </w:r>
          </w:p>
        </w:tc>
        <w:tc>
          <w:tcPr>
            <w:tcW w:w="3680" w:type="dxa"/>
          </w:tcPr>
          <w:p w:rsidR="009D7CA0" w:rsidRDefault="001F0E6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1.974.628 kn </w:t>
            </w:r>
            <w:r w:rsidR="00512A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2ABC" w:rsidRPr="00512ABC">
              <w:rPr>
                <w:rFonts w:ascii="Times New Roman" w:hAnsi="Times New Roman" w:cs="Times New Roman"/>
                <w:sz w:val="24"/>
                <w:szCs w:val="24"/>
              </w:rPr>
              <w:t>262.078</w:t>
            </w:r>
            <w:r w:rsidR="00512ABC">
              <w:rPr>
                <w:rFonts w:ascii="Times New Roman" w:hAnsi="Times New Roman" w:cs="Times New Roman"/>
                <w:sz w:val="24"/>
                <w:szCs w:val="24"/>
              </w:rPr>
              <w:t xml:space="preserve"> eur)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1F0E6A" w:rsidP="001F0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0,00 kn </w:t>
            </w:r>
          </w:p>
        </w:tc>
        <w:tc>
          <w:tcPr>
            <w:tcW w:w="3680" w:type="dxa"/>
          </w:tcPr>
          <w:p w:rsidR="009D7CA0" w:rsidRDefault="001F0E6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25</w:t>
            </w:r>
            <w:r w:rsidR="0051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 </w:t>
            </w:r>
            <w:r w:rsidR="00512A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12ABC" w:rsidRPr="00512ABC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  <w:r w:rsidR="00512ABC">
              <w:rPr>
                <w:rFonts w:ascii="Times New Roman" w:hAnsi="Times New Roman" w:cs="Times New Roman"/>
                <w:sz w:val="24"/>
                <w:szCs w:val="24"/>
              </w:rPr>
              <w:t xml:space="preserve"> eur)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A1C"/>
    <w:rsid w:val="000D0A1C"/>
    <w:rsid w:val="00186B7B"/>
    <w:rsid w:val="001F0E6A"/>
    <w:rsid w:val="00245B1D"/>
    <w:rsid w:val="0029735D"/>
    <w:rsid w:val="00297F7A"/>
    <w:rsid w:val="003A22DB"/>
    <w:rsid w:val="00407290"/>
    <w:rsid w:val="004453D0"/>
    <w:rsid w:val="00462688"/>
    <w:rsid w:val="00466878"/>
    <w:rsid w:val="00512ABC"/>
    <w:rsid w:val="005722A3"/>
    <w:rsid w:val="005C1418"/>
    <w:rsid w:val="00605080"/>
    <w:rsid w:val="00624C16"/>
    <w:rsid w:val="0072334A"/>
    <w:rsid w:val="0085015A"/>
    <w:rsid w:val="0085094F"/>
    <w:rsid w:val="00886D68"/>
    <w:rsid w:val="00925DDA"/>
    <w:rsid w:val="0094274B"/>
    <w:rsid w:val="00975BA7"/>
    <w:rsid w:val="009D7CA0"/>
    <w:rsid w:val="00AC288F"/>
    <w:rsid w:val="00AE2812"/>
    <w:rsid w:val="00B7793B"/>
    <w:rsid w:val="00BF44C6"/>
    <w:rsid w:val="00CA12E2"/>
    <w:rsid w:val="00D019AB"/>
    <w:rsid w:val="00DD2586"/>
    <w:rsid w:val="00DF778D"/>
    <w:rsid w:val="00E34EA9"/>
    <w:rsid w:val="00E74D93"/>
    <w:rsid w:val="00F471E7"/>
    <w:rsid w:val="00F70550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C70A"/>
  <w15:docId w15:val="{814B5678-DBC6-45A0-AAE0-767C84CE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Martina Čvorig</cp:lastModifiedBy>
  <cp:revision>4</cp:revision>
  <dcterms:created xsi:type="dcterms:W3CDTF">2022-10-14T07:45:00Z</dcterms:created>
  <dcterms:modified xsi:type="dcterms:W3CDTF">2022-12-28T08:44:00Z</dcterms:modified>
</cp:coreProperties>
</file>